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AUTO</w:t>
      </w:r>
      <w:r>
        <w:rPr>
          <w:i/>
          <w:spacing w:val="-2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741" w:val="left" w:leader="none"/>
          <w:tab w:pos="8013" w:val="left" w:leader="none"/>
        </w:tabs>
        <w:spacing w:before="182"/>
        <w:ind w:right="67"/>
        <w:jc w:val="center"/>
      </w:pP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consideration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</w:t>
      </w:r>
      <w:r>
        <w:rPr>
          <w:spacing w:val="10"/>
        </w:rPr>
        <w:t> </w:t>
      </w:r>
      <w:r>
        <w:rPr>
          <w:spacing w:val="-2"/>
        </w:rPr>
        <w:t>"Seller"),</w:t>
      </w:r>
    </w:p>
    <w:p>
      <w:pPr>
        <w:spacing w:after="0"/>
        <w:jc w:val="center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tabs>
          <w:tab w:pos="8987" w:val="left" w:leader="none"/>
        </w:tabs>
        <w:spacing w:line="252" w:lineRule="auto" w:before="13"/>
        <w:ind w:left="125"/>
      </w:pPr>
      <w:r>
        <w:rPr/>
        <w:t>does</w:t>
      </w:r>
      <w:r>
        <w:rPr>
          <w:spacing w:val="80"/>
        </w:rPr>
        <w:t> </w:t>
      </w:r>
      <w:r>
        <w:rPr/>
        <w:t>hereby</w:t>
      </w:r>
      <w:r>
        <w:rPr>
          <w:spacing w:val="80"/>
        </w:rPr>
        <w:t> </w:t>
      </w:r>
      <w:r>
        <w:rPr/>
        <w:t>sell,</w:t>
      </w:r>
      <w:r>
        <w:rPr>
          <w:spacing w:val="80"/>
        </w:rPr>
        <w:t> </w:t>
      </w:r>
      <w:r>
        <w:rPr/>
        <w:t>assign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transfer</w:t>
      </w:r>
      <w:r>
        <w:rPr>
          <w:spacing w:val="80"/>
        </w:rPr>
        <w:t> </w:t>
      </w:r>
      <w:r>
        <w:rPr/>
        <w:t>to</w:t>
      </w:r>
      <w:r>
        <w:rPr>
          <w:spacing w:val="117"/>
        </w:rPr>
        <w:t> </w:t>
      </w:r>
      <w:r>
        <w:rPr>
          <w:u w:val="single"/>
        </w:rPr>
        <w:tab/>
      </w:r>
      <w:r>
        <w:rPr/>
        <w:t> "Buyer"), the following described Auto (the "Auto"):</w:t>
      </w:r>
    </w:p>
    <w:p>
      <w:pPr>
        <w:pStyle w:val="BodyText"/>
        <w:spacing w:before="13"/>
        <w:ind w:left="84"/>
      </w:pPr>
      <w:r>
        <w:rPr/>
        <w:br w:type="column"/>
      </w:r>
      <w:r>
        <w:rPr>
          <w:spacing w:val="-4"/>
        </w:rPr>
        <w:t>(the</w:t>
      </w:r>
    </w:p>
    <w:p>
      <w:pPr>
        <w:spacing w:after="0"/>
        <w:sectPr>
          <w:type w:val="continuous"/>
          <w:pgSz w:w="12240" w:h="15840"/>
          <w:pgMar w:top="1380" w:bottom="280" w:left="1320" w:right="1260"/>
          <w:cols w:num="2" w:equalWidth="0">
            <w:col w:w="8988" w:space="40"/>
            <w:col w:w="632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446" w:val="left" w:leader="none"/>
          <w:tab w:pos="3480" w:val="left" w:leader="none"/>
          <w:tab w:pos="4723" w:val="left" w:leader="none"/>
          <w:tab w:pos="9472" w:val="left" w:leader="none"/>
          <w:tab w:pos="9513" w:val="left" w:leader="none"/>
        </w:tabs>
        <w:spacing w:line="355" w:lineRule="auto" w:before="90"/>
        <w:ind w:left="106" w:right="119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Body Type </w:t>
      </w:r>
      <w:r>
        <w:rPr>
          <w:u w:val="single"/>
        </w:rPr>
        <w:tab/>
        <w:tab/>
      </w:r>
    </w:p>
    <w:p>
      <w:pPr>
        <w:pStyle w:val="BodyText"/>
        <w:spacing w:before="162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Auto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25" w:right="197" w:hanging="10"/>
      </w:pPr>
      <w:r>
        <w:rPr/>
        <w:t>The</w:t>
      </w:r>
      <w:r>
        <w:rPr>
          <w:spacing w:val="-6"/>
        </w:rPr>
        <w:t> </w:t>
      </w:r>
      <w:r>
        <w:rPr/>
        <w:t>Auto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"AS</w:t>
      </w:r>
      <w:r>
        <w:rPr>
          <w:spacing w:val="-2"/>
        </w:rPr>
        <w:t> </w:t>
      </w:r>
      <w:r>
        <w:rPr/>
        <w:t>IS"</w:t>
      </w:r>
      <w:r>
        <w:rPr>
          <w:spacing w:val="-4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to the condition of the Auto.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81" w:hanging="10"/>
        <w:jc w:val="both"/>
      </w:pPr>
      <w:r>
        <w:rPr/>
        <w:t>Federal law requires that the mileage of a motor vehicle be stated upon transfer of ownership. Failure to disclose the mileage or providing a false statement may result in fines and/or </w:t>
      </w:r>
      <w:r>
        <w:rPr>
          <w:spacing w:val="-2"/>
        </w:rPr>
        <w:t>imprisonment.</w:t>
      </w:r>
    </w:p>
    <w:p>
      <w:pPr>
        <w:pStyle w:val="BodyText"/>
        <w:spacing w:before="2"/>
      </w:pPr>
    </w:p>
    <w:p>
      <w:pPr>
        <w:pStyle w:val="BodyText"/>
        <w:tabs>
          <w:tab w:pos="7602" w:val="left" w:leader="none"/>
        </w:tabs>
        <w:spacing w:line="252" w:lineRule="auto"/>
        <w:ind w:left="125" w:right="172" w:hanging="10"/>
        <w:jc w:val="both"/>
      </w:pPr>
      <w:r>
        <w:rPr/>
        <w:t>The Seller states that the odometer reading of the Auto is </w:t>
      </w:r>
      <w:r>
        <w:rPr>
          <w:u w:val="single"/>
        </w:rPr>
        <w:tab/>
      </w:r>
      <w:r>
        <w:rPr>
          <w:spacing w:val="-9"/>
        </w:rPr>
        <w:t> </w:t>
      </w:r>
      <w:r>
        <w:rPr/>
        <w:t>miles.</w:t>
      </w:r>
      <w:r>
        <w:rPr>
          <w:spacing w:val="40"/>
        </w:rPr>
        <w:t> </w:t>
      </w:r>
      <w:r>
        <w:rPr/>
        <w:t>The </w:t>
      </w:r>
      <w:r>
        <w:rPr/>
        <w:t>Seller certifies that to the best of the Seller's knowledge, this reading reflects the actual mileage of the Auto.</w:t>
      </w:r>
      <w:r>
        <w:rPr>
          <w:spacing w:val="80"/>
        </w:rPr>
        <w:t> </w:t>
      </w:r>
      <w:r>
        <w:rPr/>
        <w:t>Further, the Auto's odometer was not altered, set back, or disconnected while in the Seller's possession, and the Seller has no knowledge of anyone else doing so.</w:t>
      </w:r>
    </w:p>
    <w:p>
      <w:pPr>
        <w:pStyle w:val="BodyText"/>
        <w:spacing w:before="3"/>
      </w:pPr>
    </w:p>
    <w:p>
      <w:pPr>
        <w:pStyle w:val="BodyText"/>
        <w:tabs>
          <w:tab w:pos="6280" w:val="left" w:leader="none"/>
        </w:tabs>
        <w:ind w:left="106"/>
      </w:pPr>
      <w:r>
        <w:rPr/>
        <w:t>The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 the Auto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6"/>
      </w:pP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1"/>
        </w:rPr>
        <w:t> </w:t>
      </w:r>
      <w:r>
        <w:rPr/>
        <w:t>acknowledges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sale.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001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2"/>
        </w:rPr>
        <w:t> </w:t>
      </w:r>
      <w:r>
        <w:rPr/>
        <w:t>Phone</w:t>
      </w:r>
      <w:r>
        <w:rPr>
          <w:spacing w:val="-3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7"/>
        </w:rPr>
        <w:t> </w:t>
      </w:r>
      <w:r>
        <w:rPr/>
        <w:t>Name</w:t>
      </w:r>
      <w:r>
        <w:rPr>
          <w:spacing w:val="-6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67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2022-05-02T13:44:47Z</dcterms:created>
  <dcterms:modified xsi:type="dcterms:W3CDTF">2022-05-02T13:44:47Z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2022-05-02T00:00:00Z</vt:filetime>
  </property>
</Properties>
</file>